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ED" w:rsidRDefault="00800AED" w:rsidP="00800AE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4</w:t>
      </w:r>
      <w:bookmarkStart w:id="0" w:name="_GoBack"/>
      <w:bookmarkEnd w:id="0"/>
    </w:p>
    <w:p w:rsidR="00800AED" w:rsidRDefault="00800AED" w:rsidP="00800AE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к распоряжению № </w:t>
      </w:r>
      <w:r w:rsidR="00E22D33">
        <w:rPr>
          <w:rFonts w:ascii="Times New Roman" w:hAnsi="Times New Roman"/>
        </w:rPr>
        <w:t>30-р</w:t>
      </w:r>
    </w:p>
    <w:p w:rsidR="00F726D3" w:rsidRDefault="00F726D3" w:rsidP="00800AED">
      <w:pPr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на учет граждан, претендующих на бесплатное предоставление земельных участков»</w:t>
      </w:r>
    </w:p>
    <w:p w:rsidR="00F726D3" w:rsidRDefault="00F726D3" w:rsidP="00F726D3">
      <w:pPr>
        <w:spacing w:after="0" w:line="240" w:lineRule="auto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6D3" w:rsidRDefault="00F726D3" w:rsidP="00F726D3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8"/>
        <w:tblW w:w="15276" w:type="dxa"/>
        <w:tblLook w:val="04A0"/>
      </w:tblPr>
      <w:tblGrid>
        <w:gridCol w:w="959"/>
        <w:gridCol w:w="5386"/>
        <w:gridCol w:w="8931"/>
      </w:tblGrid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E22D33">
              <w:rPr>
                <w:rFonts w:ascii="Times New Roman" w:hAnsi="Times New Roman" w:cs="Times New Roman"/>
              </w:rPr>
              <w:t>Давыдовского городского</w:t>
            </w:r>
            <w:r>
              <w:rPr>
                <w:rFonts w:ascii="Times New Roman" w:hAnsi="Times New Roman" w:cs="Times New Roman"/>
              </w:rPr>
              <w:t>поселения Лискинского муниципального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3640100010000836776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33" w:rsidRPr="0071672F" w:rsidRDefault="00E22D33" w:rsidP="00E22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Административный  регламент администрации Давыдовского городского поселения Лискинского муниципального района Воронежской области по предоставлению муниципальной услуги</w:t>
            </w:r>
            <w:r w:rsidRPr="0071672F">
              <w:rPr>
                <w:rFonts w:ascii="Times New Roman" w:hAnsi="Times New Roman" w:cs="Times New Roman"/>
              </w:rPr>
              <w:t xml:space="preserve"> </w:t>
            </w:r>
            <w:r w:rsidRPr="00E32F75">
              <w:rPr>
                <w:rFonts w:ascii="Times New Roman" w:hAnsi="Times New Roman" w:cs="Times New Roman"/>
              </w:rPr>
              <w:t>«Принятие на учет граждан, претендующих на бесплатное предоставление з</w:t>
            </w:r>
            <w:r w:rsidRPr="00E32F75">
              <w:rPr>
                <w:rFonts w:ascii="Times New Roman" w:hAnsi="Times New Roman" w:cs="Times New Roman"/>
              </w:rPr>
              <w:t>е</w:t>
            </w:r>
            <w:r w:rsidRPr="00E32F75">
              <w:rPr>
                <w:rFonts w:ascii="Times New Roman" w:hAnsi="Times New Roman" w:cs="Times New Roman"/>
              </w:rPr>
              <w:t>мельных участков</w:t>
            </w:r>
            <w:r>
              <w:rPr>
                <w:rFonts w:ascii="Times New Roman" w:hAnsi="Times New Roman" w:cs="Times New Roman"/>
              </w:rPr>
              <w:t>» утвержден п</w:t>
            </w:r>
            <w:r w:rsidRPr="0071672F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1672F">
              <w:rPr>
                <w:rFonts w:ascii="Times New Roman" w:hAnsi="Times New Roman" w:cs="Times New Roman"/>
              </w:rPr>
              <w:t xml:space="preserve"> администрации от  18 апреля 2016 г. № 99</w:t>
            </w:r>
          </w:p>
          <w:p w:rsidR="00F726D3" w:rsidRDefault="00F726D3">
            <w:pPr>
              <w:rPr>
                <w:rFonts w:ascii="Times New Roman" w:hAnsi="Times New Roman" w:cs="Times New Roman"/>
                <w:sz w:val="20"/>
              </w:rPr>
            </w:pPr>
          </w:p>
          <w:p w:rsidR="00E22D33" w:rsidRDefault="00E22D3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F726D3" w:rsidRDefault="00F7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личное обращение в администрацию;</w:t>
            </w:r>
          </w:p>
          <w:p w:rsidR="00F726D3" w:rsidRDefault="00F72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- официальный сайт администрации;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</w:t>
            </w:r>
          </w:p>
        </w:tc>
      </w:tr>
    </w:tbl>
    <w:p w:rsidR="00F726D3" w:rsidRDefault="00F726D3" w:rsidP="00F726D3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8"/>
        <w:tblW w:w="15240" w:type="dxa"/>
        <w:tblLayout w:type="fixed"/>
        <w:tblLook w:val="04A0"/>
      </w:tblPr>
      <w:tblGrid>
        <w:gridCol w:w="1413"/>
        <w:gridCol w:w="1247"/>
        <w:gridCol w:w="1388"/>
        <w:gridCol w:w="1700"/>
        <w:gridCol w:w="1700"/>
        <w:gridCol w:w="1094"/>
        <w:gridCol w:w="1314"/>
        <w:gridCol w:w="1275"/>
        <w:gridCol w:w="992"/>
        <w:gridCol w:w="1559"/>
        <w:gridCol w:w="1558"/>
      </w:tblGrid>
      <w:tr w:rsidR="00F726D3" w:rsidTr="00F726D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726D3" w:rsidTr="00F726D3"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подано </w:t>
            </w:r>
            <w:r>
              <w:rPr>
                <w:rFonts w:ascii="Times New Roman" w:hAnsi="Times New Roman" w:cs="Times New Roman"/>
              </w:rPr>
              <w:lastRenderedPageBreak/>
              <w:t>лицом, не уполномоченным совершать такого рода действия.</w:t>
            </w:r>
          </w:p>
          <w:p w:rsidR="00F726D3" w:rsidRDefault="00F726D3">
            <w:pPr>
              <w:pStyle w:val="ConsPlusNormal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необходимых документов;</w:t>
            </w:r>
          </w:p>
          <w:p w:rsidR="00F726D3" w:rsidRDefault="00F726D3">
            <w:pPr>
              <w:pStyle w:val="ConsPlusNormal0"/>
            </w:pPr>
            <w:r>
              <w:t>реализация ранее заявителем права на бесплатное получение земельного участка в собственность.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 xml:space="preserve">5. Посредством почтового отправления с описью </w:t>
            </w:r>
            <w:r>
              <w:lastRenderedPageBreak/>
              <w:t>вложения и уведомлением о вручении или.</w:t>
            </w:r>
          </w:p>
          <w:p w:rsidR="00F726D3" w:rsidRDefault="00F726D3">
            <w:pPr>
              <w:pStyle w:val="ConsPlusNormal0"/>
              <w:rPr>
                <w:b/>
              </w:rPr>
            </w:pPr>
            <w: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lastRenderedPageBreak/>
              <w:t>1.Выдача документа лично заявителю в администрации.</w:t>
            </w:r>
          </w:p>
          <w:p w:rsidR="00F726D3" w:rsidRDefault="00F726D3">
            <w:pPr>
              <w:pStyle w:val="ConsPlusNormal0"/>
              <w:jc w:val="both"/>
            </w:pPr>
            <w:r>
              <w:t>2.Выдача документа лично заявителю в МФЦ.</w:t>
            </w:r>
          </w:p>
          <w:p w:rsidR="00F726D3" w:rsidRDefault="00F726D3">
            <w:pPr>
              <w:pStyle w:val="ConsPlusNormal0"/>
              <w:jc w:val="both"/>
            </w:pPr>
            <w:r>
              <w:t>3. Выдача документа уполномоченному лицу в администрации.</w:t>
            </w:r>
          </w:p>
          <w:p w:rsidR="00F726D3" w:rsidRDefault="00F726D3">
            <w:pPr>
              <w:pStyle w:val="ConsPlusNormal0"/>
              <w:jc w:val="both"/>
            </w:pPr>
            <w:r>
              <w:t xml:space="preserve">4. Выдача документа уполномоченному лицу в </w:t>
            </w:r>
            <w:r>
              <w:lastRenderedPageBreak/>
              <w:t>МФЦ.</w:t>
            </w:r>
          </w:p>
          <w:p w:rsidR="00F726D3" w:rsidRDefault="00F726D3">
            <w:pPr>
              <w:pStyle w:val="ConsPlusNormal0"/>
              <w:jc w:val="both"/>
              <w:rPr>
                <w:b/>
              </w:rPr>
            </w:pPr>
            <w:r>
              <w:t>5. Направление документа почтовым отправлением.</w:t>
            </w:r>
          </w:p>
        </w:tc>
      </w:tr>
    </w:tbl>
    <w:p w:rsidR="00F726D3" w:rsidRDefault="00F726D3" w:rsidP="00F726D3"/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8"/>
        <w:tblW w:w="15165" w:type="dxa"/>
        <w:tblLayout w:type="fixed"/>
        <w:tblLook w:val="04A0"/>
      </w:tblPr>
      <w:tblGrid>
        <w:gridCol w:w="658"/>
        <w:gridCol w:w="2429"/>
        <w:gridCol w:w="2521"/>
        <w:gridCol w:w="2272"/>
        <w:gridCol w:w="1701"/>
        <w:gridCol w:w="1843"/>
        <w:gridCol w:w="2323"/>
        <w:gridCol w:w="1418"/>
      </w:tblGrid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726D3" w:rsidTr="00F726D3"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7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</w:t>
            </w:r>
            <w:r>
              <w:lastRenderedPageBreak/>
              <w:t>(умерших) инвалидов войны, участников Великой Отечественной войны и ветеранов боевых действий;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2) граждане, на которых распространяются меры социальной поддержки, установленные Федеральным </w:t>
            </w:r>
            <w:hyperlink r:id="rId8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9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0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граждан, подвергшихся </w:t>
            </w:r>
            <w:r>
              <w:lastRenderedPageBreak/>
              <w:t>воздействию радиации вследствие катастрофы на Чернобыльской АЭС";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ind w:firstLine="567"/>
              <w:jc w:val="both"/>
            </w:pPr>
            <w:r>
              <w:t xml:space="preserve">К членам семьи погибшего военнослужащего относятся: родители, жена (муж), не вступившая (не вступивший) в повторный брак, дети </w:t>
            </w:r>
            <w:r>
              <w:lastRenderedPageBreak/>
              <w:t>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4) граждане, имеющие звание "Почетный гражданин Воронежской области";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5)  семьи, имеющие детей-инвалидов;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6) граждане, усыновившие (удочерившие) ребенка (детей);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7) дети-сироты и дети, оставшиеся без попечения родителей, определенные Федеральным </w:t>
            </w:r>
            <w:hyperlink r:id="rId11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8) инвалиды;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9) граждане, которым предоставляются земельные участки из земель, требующих </w:t>
            </w:r>
            <w:r>
              <w:lastRenderedPageBreak/>
              <w:t>рекультивации;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bookmarkStart w:id="2" w:name="Par12"/>
            <w:bookmarkEnd w:id="2"/>
            <w: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bookmarkStart w:id="3" w:name="Par13"/>
            <w:bookmarkEnd w:id="3"/>
            <w: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</w:t>
            </w:r>
            <w:r>
              <w:lastRenderedPageBreak/>
              <w:t>одного или более детей;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13) граждане, на которых распространяются меры социальной поддержки, установленные </w:t>
            </w:r>
            <w:hyperlink r:id="rId12" w:history="1">
              <w:r>
                <w:rPr>
                  <w:rStyle w:val="a3"/>
                  <w:color w:val="auto"/>
                </w:rPr>
                <w:t>главой 6</w:t>
              </w:r>
            </w:hyperlink>
            <w: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16) граждане, лишившиеся жилого помещения, включенные в список </w:t>
            </w:r>
            <w:r>
              <w:lastRenderedPageBreak/>
              <w:t>пострадавших в результате чрезвычайных ситуаций, объявленных в установленном законом порядке.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lastRenderedPageBreak/>
              <w:t>1) документ, удостоверяющий личность заявителя;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8"/>
        <w:tblW w:w="15420" w:type="dxa"/>
        <w:tblLayout w:type="fixed"/>
        <w:tblLook w:val="04A0"/>
      </w:tblPr>
      <w:tblGrid>
        <w:gridCol w:w="652"/>
        <w:gridCol w:w="1584"/>
        <w:gridCol w:w="2836"/>
        <w:gridCol w:w="1871"/>
        <w:gridCol w:w="2239"/>
        <w:gridCol w:w="2694"/>
        <w:gridCol w:w="1843"/>
        <w:gridCol w:w="1701"/>
      </w:tblGrid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726D3" w:rsidTr="00F726D3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pStyle w:val="ConsPlusNormal0"/>
              <w:ind w:firstLine="205"/>
              <w:jc w:val="both"/>
            </w:pPr>
            <w:r>
              <w:t xml:space="preserve"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</w:t>
            </w:r>
            <w:r>
              <w:lastRenderedPageBreak/>
              <w:t>телефон (телефон указывается по желанию).</w:t>
            </w:r>
          </w:p>
          <w:p w:rsidR="00F726D3" w:rsidRDefault="00F726D3">
            <w:pPr>
              <w:pStyle w:val="ConsPlusNormal0"/>
              <w:ind w:firstLine="205"/>
              <w:jc w:val="both"/>
            </w:pPr>
            <w: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F726D3" w:rsidRDefault="00F726D3">
            <w:pPr>
              <w:pStyle w:val="ConsPlusNormal0"/>
              <w:ind w:firstLine="205"/>
              <w:jc w:val="both"/>
            </w:pPr>
            <w:r>
              <w:t>Заявление должно быть подписано заявителем либо представителем заявителя.</w:t>
            </w:r>
          </w:p>
          <w:p w:rsidR="00F726D3" w:rsidRDefault="00F726D3">
            <w:pPr>
              <w:pStyle w:val="ConsPlusNormal0"/>
              <w:ind w:firstLine="540"/>
              <w:jc w:val="both"/>
            </w:pPr>
            <w: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F726D3" w:rsidTr="00F726D3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(документы), </w:t>
            </w:r>
            <w:r>
              <w:rPr>
                <w:rFonts w:ascii="Times New Roman" w:hAnsi="Times New Roman" w:cs="Times New Roman"/>
              </w:rPr>
              <w:lastRenderedPageBreak/>
              <w:t>подтверждающий (подтверждающие) соответствующую льготную категорию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экз. Оригиналы или копии, </w:t>
            </w:r>
            <w:r>
              <w:rPr>
                <w:rFonts w:ascii="Times New Roman" w:hAnsi="Times New Roman" w:cs="Times New Roman"/>
              </w:rPr>
              <w:lastRenderedPageBreak/>
              <w:t>заверенные в установленном законодательством порядке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Представляются документы, </w:t>
            </w:r>
            <w:r>
              <w:rPr>
                <w:rFonts w:ascii="Times New Roman" w:hAnsi="Times New Roman" w:cs="Times New Roman"/>
              </w:rPr>
              <w:lastRenderedPageBreak/>
              <w:t>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Копии документов, прилагаемых к </w:t>
            </w:r>
            <w:r>
              <w:rPr>
                <w:rFonts w:ascii="Times New Roman" w:hAnsi="Times New Roman" w:cs="Times New Roman"/>
              </w:rPr>
              <w:lastRenderedPageBreak/>
              <w:t>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F726D3" w:rsidRDefault="00F726D3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8"/>
        <w:tblW w:w="15015" w:type="dxa"/>
        <w:tblLayout w:type="fixed"/>
        <w:tblLook w:val="04A0"/>
      </w:tblPr>
      <w:tblGrid>
        <w:gridCol w:w="1668"/>
        <w:gridCol w:w="2268"/>
        <w:gridCol w:w="2125"/>
        <w:gridCol w:w="1870"/>
        <w:gridCol w:w="1700"/>
        <w:gridCol w:w="1134"/>
        <w:gridCol w:w="1351"/>
        <w:gridCol w:w="1417"/>
        <w:gridCol w:w="1482"/>
      </w:tblGrid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направляющего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726D3" w:rsidTr="00F726D3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8"/>
        <w:tblW w:w="15480" w:type="dxa"/>
        <w:tblLayout w:type="fixed"/>
        <w:tblLook w:val="04A0"/>
      </w:tblPr>
      <w:tblGrid>
        <w:gridCol w:w="534"/>
        <w:gridCol w:w="3148"/>
        <w:gridCol w:w="2103"/>
        <w:gridCol w:w="2010"/>
        <w:gridCol w:w="1530"/>
        <w:gridCol w:w="1589"/>
        <w:gridCol w:w="2298"/>
        <w:gridCol w:w="1276"/>
        <w:gridCol w:w="992"/>
      </w:tblGrid>
      <w:tr w:rsidR="00F726D3" w:rsidTr="00F726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726D3" w:rsidTr="00F726D3">
        <w:tc>
          <w:tcPr>
            <w:tcW w:w="1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726D3" w:rsidTr="00F726D3"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 w:rsidP="005F1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 xml:space="preserve">Уведомления о принятии на учет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 w:rsidP="005F1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8"/>
        <w:tblW w:w="15045" w:type="dxa"/>
        <w:tblLayout w:type="fixed"/>
        <w:tblLook w:val="04A0"/>
      </w:tblPr>
      <w:tblGrid>
        <w:gridCol w:w="642"/>
        <w:gridCol w:w="2444"/>
        <w:gridCol w:w="3146"/>
        <w:gridCol w:w="1984"/>
        <w:gridCol w:w="2267"/>
        <w:gridCol w:w="2012"/>
        <w:gridCol w:w="2550"/>
      </w:tblGrid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1:  Прием и регистрация заявления и прилагаемых к нему документов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>
              <w:rPr>
                <w:rFonts w:ascii="Times New Roman" w:hAnsi="Times New Roman" w:cs="Times New Roman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(Приложение №1)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АИС МФЦ (при подаче заявления в МФЦ);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№2)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 и принятие решения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 мотивированном отказе в предоставлении муниципальной услуги.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F726D3" w:rsidRDefault="00F726D3">
            <w:pPr>
              <w:pStyle w:val="ConsPlusNormal0"/>
              <w:ind w:firstLine="540"/>
              <w:jc w:val="center"/>
              <w:outlineLvl w:val="0"/>
            </w:pPr>
            <w:r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726D3" w:rsidRDefault="00F726D3" w:rsidP="00F726D3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000" w:type="dxa"/>
        <w:tblLayout w:type="fixed"/>
        <w:tblLook w:val="04A0"/>
      </w:tblPr>
      <w:tblGrid>
        <w:gridCol w:w="2377"/>
        <w:gridCol w:w="1731"/>
        <w:gridCol w:w="1247"/>
        <w:gridCol w:w="1845"/>
        <w:gridCol w:w="1844"/>
        <w:gridCol w:w="2836"/>
        <w:gridCol w:w="3120"/>
      </w:tblGrid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расписки)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rPr>
          <w:rFonts w:ascii="Times New Roman" w:hAnsi="Times New Roman" w:cs="Times New Roman"/>
        </w:rPr>
        <w:sectPr w:rsidR="00F726D3" w:rsidSect="00F726D3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F726D3" w:rsidRDefault="00F726D3" w:rsidP="00F726D3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726D3" w:rsidRDefault="00F726D3" w:rsidP="00F726D3">
      <w:pPr>
        <w:pStyle w:val="ConsPlusNormal0"/>
        <w:jc w:val="right"/>
      </w:pPr>
      <w:r>
        <w:t>Форма заявления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F726D3" w:rsidRDefault="00F726D3" w:rsidP="00F726D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гражданина(ки)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ранее имели другие фамилию, имя,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укажите их, когда меняли)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 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паспорта)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земельных участков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 Вас  принять  меня  на  учет  как  претендующего  на  бесплатное предоставление  земельного  участка  для  целей  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  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(имеющаяся льготная категория)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принятии на учет  прошу: выдать лично в администрации / выдать лично в МФЦ / направить почтовым отправлением по адресу: _________________________________________ (нужное подчеркнуть).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Копия паспорта.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Копия  (копии) документа (документов), подтверждающего (подтверждающих) соответствующую льготную категорию.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_____________        "___" ___________ 20___ г.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           (подпись)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представлены  "___" __________ 20___ г.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__________________________________________          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(должность)          (Ф.И.О. должностного лица, принявшего заявление)                   (подпись)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 заявителя)      </w:t>
      </w: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726D3" w:rsidRDefault="00F726D3" w:rsidP="00F726D3">
      <w:pPr>
        <w:pStyle w:val="ConsPlusNormal0"/>
        <w:jc w:val="right"/>
      </w:pPr>
      <w:r>
        <w:t>Форма расписки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F726D3" w:rsidRDefault="00F726D3" w:rsidP="00F726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726D3" w:rsidRDefault="00F726D3" w:rsidP="00F7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удостоверяется, что заявитель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количестве _______________________________ экземпляров по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______________       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F726D3" w:rsidRDefault="00F726D3" w:rsidP="00F726D3">
      <w:pPr>
        <w:rPr>
          <w:rFonts w:ascii="Times New Roman" w:hAnsi="Times New Roman" w:cs="Times New Roman"/>
        </w:rPr>
      </w:pPr>
    </w:p>
    <w:p w:rsidR="00F726D3" w:rsidRDefault="00F726D3" w:rsidP="00F726D3">
      <w:pPr>
        <w:pStyle w:val="ConsPlusNormal0"/>
        <w:jc w:val="right"/>
      </w:pPr>
    </w:p>
    <w:p w:rsidR="00F726D3" w:rsidRDefault="00F726D3" w:rsidP="00F726D3">
      <w:pPr>
        <w:pStyle w:val="ConsPlusNormal0"/>
        <w:jc w:val="both"/>
      </w:pPr>
    </w:p>
    <w:p w:rsidR="00E0215C" w:rsidRDefault="00E0215C"/>
    <w:sectPr w:rsidR="00E0215C" w:rsidSect="0087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64" w:rsidRDefault="008F2864" w:rsidP="00F726D3">
      <w:pPr>
        <w:spacing w:after="0" w:line="240" w:lineRule="auto"/>
      </w:pPr>
      <w:r>
        <w:separator/>
      </w:r>
    </w:p>
  </w:endnote>
  <w:endnote w:type="continuationSeparator" w:id="1">
    <w:p w:rsidR="008F2864" w:rsidRDefault="008F2864" w:rsidP="00F7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64" w:rsidRDefault="008F2864" w:rsidP="00F726D3">
      <w:pPr>
        <w:spacing w:after="0" w:line="240" w:lineRule="auto"/>
      </w:pPr>
      <w:r>
        <w:separator/>
      </w:r>
    </w:p>
  </w:footnote>
  <w:footnote w:type="continuationSeparator" w:id="1">
    <w:p w:rsidR="008F2864" w:rsidRDefault="008F2864" w:rsidP="00F726D3">
      <w:pPr>
        <w:spacing w:after="0" w:line="240" w:lineRule="auto"/>
      </w:pPr>
      <w:r>
        <w:continuationSeparator/>
      </w:r>
    </w:p>
  </w:footnote>
  <w:footnote w:id="2">
    <w:p w:rsidR="00F726D3" w:rsidRDefault="00F726D3" w:rsidP="00F726D3">
      <w:pPr>
        <w:pStyle w:val="a4"/>
      </w:pPr>
      <w:r>
        <w:rPr>
          <w:rStyle w:val="a7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62F"/>
    <w:rsid w:val="00006055"/>
    <w:rsid w:val="00270CC1"/>
    <w:rsid w:val="0033262F"/>
    <w:rsid w:val="00412027"/>
    <w:rsid w:val="00800AED"/>
    <w:rsid w:val="00875DEE"/>
    <w:rsid w:val="008F2864"/>
    <w:rsid w:val="00A36260"/>
    <w:rsid w:val="00CC6A06"/>
    <w:rsid w:val="00E0215C"/>
    <w:rsid w:val="00E22D33"/>
    <w:rsid w:val="00F7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3"/>
  </w:style>
  <w:style w:type="paragraph" w:styleId="1">
    <w:name w:val="heading 1"/>
    <w:basedOn w:val="a"/>
    <w:next w:val="a"/>
    <w:link w:val="10"/>
    <w:uiPriority w:val="9"/>
    <w:qFormat/>
    <w:rsid w:val="00F72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F726D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7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26D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6D3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F726D3"/>
    <w:rPr>
      <w:vertAlign w:val="superscript"/>
    </w:rPr>
  </w:style>
  <w:style w:type="table" w:styleId="a8">
    <w:name w:val="Table Grid"/>
    <w:basedOn w:val="a1"/>
    <w:uiPriority w:val="59"/>
    <w:rsid w:val="00F7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3"/>
  </w:style>
  <w:style w:type="paragraph" w:styleId="1">
    <w:name w:val="heading 1"/>
    <w:basedOn w:val="a"/>
    <w:next w:val="a"/>
    <w:link w:val="10"/>
    <w:uiPriority w:val="9"/>
    <w:qFormat/>
    <w:rsid w:val="00F72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F726D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7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26D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6D3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F726D3"/>
    <w:rPr>
      <w:vertAlign w:val="superscript"/>
    </w:rPr>
  </w:style>
  <w:style w:type="table" w:styleId="a8">
    <w:name w:val="Table Grid"/>
    <w:basedOn w:val="a1"/>
    <w:uiPriority w:val="59"/>
    <w:rsid w:val="00F7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2DAF41F34A4E7AA6EM4j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F808679B3D3F41F34A4E7AA6EM4jCL" TargetMode="External"/><Relationship Id="rId12" Type="http://schemas.openxmlformats.org/officeDocument/2006/relationships/hyperlink" Target="consultantplus://offline/ref=1F14188F162E1D53DE5BF59DB5A207265F8CDA71B2D6F74E6AFBBCF73945C0FDD80B62E5B4FE75819C8E5EM2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14188F162E1D53DE5BEB90A3CE58235F80877FB5D0F41F34A4E7AA6EM4jC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F14188F162E1D53DE5BEB90A3CE58235F818175BCD2F41F34A4E7AA6EM4j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188F162E1D53DE5BEB90A3CE58235F808679B7D5F41F34A4E7AA6EM4j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3600</Words>
  <Characters>20525</Characters>
  <Application>Microsoft Office Word</Application>
  <DocSecurity>0</DocSecurity>
  <Lines>171</Lines>
  <Paragraphs>48</Paragraphs>
  <ScaleCrop>false</ScaleCrop>
  <Company/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ASROK</cp:lastModifiedBy>
  <cp:revision>4</cp:revision>
  <dcterms:created xsi:type="dcterms:W3CDTF">2017-08-23T12:32:00Z</dcterms:created>
  <dcterms:modified xsi:type="dcterms:W3CDTF">2017-08-23T12:48:00Z</dcterms:modified>
</cp:coreProperties>
</file>